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5" w:rsidRPr="00BE5E25" w:rsidRDefault="00BE5E25" w:rsidP="00466FD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МОДУЛЬ 2. Олимпиада по педагогике и психологии</w:t>
      </w:r>
    </w:p>
    <w:p w:rsidR="00BE5E25" w:rsidRPr="00BE5E25" w:rsidRDefault="00BE5E25" w:rsidP="00466FD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1smtxgf" w:colFirst="0" w:colLast="0"/>
      <w:bookmarkEnd w:id="0"/>
      <w:r w:rsidRPr="00BE5E25">
        <w:rPr>
          <w:rFonts w:ascii="Times New Roman" w:eastAsia="Times New Roman" w:hAnsi="Times New Roman" w:cs="Times New Roman"/>
          <w:sz w:val="28"/>
          <w:szCs w:val="28"/>
        </w:rPr>
        <w:t>для обучающихся психолого-педагогических классов (Вариант 2)</w:t>
      </w:r>
    </w:p>
    <w:p w:rsidR="00BE5E25" w:rsidRPr="00BE5E25" w:rsidRDefault="00BE5E25" w:rsidP="00466FD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Раздел: Выполнение тестовых заданий по Психологии</w:t>
      </w:r>
    </w:p>
    <w:p w:rsidR="00BE5E25" w:rsidRPr="00BE5E25" w:rsidRDefault="00BE5E25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ответа.</w:t>
      </w:r>
    </w:p>
    <w:p w:rsidR="00BE5E25" w:rsidRPr="00BE5E25" w:rsidRDefault="00BE5E25" w:rsidP="00466FD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E5E25" w:rsidRPr="00BE5E25" w:rsidRDefault="00BE5E25" w:rsidP="00466FD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Лидер </w:t>
      </w: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…</w:t>
      </w:r>
    </w:p>
    <w:p w:rsidR="00BE5E25" w:rsidRPr="00BE5E25" w:rsidRDefault="00BE5E25" w:rsidP="00466FD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лицо в группе, пользующееся большим авторитетом и обладающее влиянием, которое проявляется как управляющие действия. </w:t>
      </w:r>
    </w:p>
    <w:p w:rsidR="00BE5E25" w:rsidRPr="00BE5E25" w:rsidRDefault="00BE5E25" w:rsidP="00466FD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лицо в группе, занимающее главную должность, например, куратор</w:t>
      </w:r>
    </w:p>
    <w:p w:rsidR="00BE5E25" w:rsidRPr="00BE5E25" w:rsidRDefault="00BE5E25" w:rsidP="00466FD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начальник в коллективе подчиненных</w:t>
      </w:r>
    </w:p>
    <w:p w:rsidR="00BE5E25" w:rsidRPr="00BE5E25" w:rsidRDefault="00BE5E25" w:rsidP="00466FDF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ответа.</w:t>
      </w:r>
    </w:p>
    <w:p w:rsidR="00BE5E25" w:rsidRPr="00BE5E25" w:rsidRDefault="00BE5E25" w:rsidP="00466FD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E5E25" w:rsidRPr="00BE5E25" w:rsidRDefault="00BE5E25" w:rsidP="00466FD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  <w:highlight w:val="white"/>
        </w:rPr>
        <w:t>Мотив - это:</w:t>
      </w:r>
    </w:p>
    <w:p w:rsidR="00BE5E25" w:rsidRPr="00BE5E25" w:rsidRDefault="00BE5E25" w:rsidP="00466F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E5E25">
        <w:rPr>
          <w:rFonts w:ascii="Times New Roman" w:eastAsia="Times New Roman" w:hAnsi="Times New Roman" w:cs="Times New Roman"/>
          <w:sz w:val="28"/>
          <w:szCs w:val="28"/>
          <w:highlight w:val="white"/>
        </w:rPr>
        <w:t>относительно законченные элементы деятельности.</w:t>
      </w:r>
    </w:p>
    <w:p w:rsidR="00BE5E25" w:rsidRPr="00BE5E25" w:rsidRDefault="00BE5E25" w:rsidP="00466F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E5E25">
        <w:rPr>
          <w:rFonts w:ascii="Times New Roman" w:eastAsia="Times New Roman" w:hAnsi="Times New Roman" w:cs="Times New Roman"/>
          <w:sz w:val="28"/>
          <w:szCs w:val="28"/>
          <w:highlight w:val="white"/>
        </w:rPr>
        <w:t>то, на что направлена деятельность.</w:t>
      </w:r>
    </w:p>
    <w:p w:rsidR="00BE5E25" w:rsidRPr="00BE5E25" w:rsidRDefault="00BE5E25" w:rsidP="00466F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E5E25">
        <w:rPr>
          <w:rFonts w:ascii="Times New Roman" w:eastAsia="Times New Roman" w:hAnsi="Times New Roman" w:cs="Times New Roman"/>
          <w:sz w:val="28"/>
          <w:szCs w:val="28"/>
          <w:highlight w:val="white"/>
        </w:rPr>
        <w:t>то, что побуждает человека к деятельности</w:t>
      </w:r>
    </w:p>
    <w:p w:rsidR="00BE5E25" w:rsidRPr="00BE5E25" w:rsidRDefault="00BE5E25" w:rsidP="00466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E5E25" w:rsidRPr="00BE5E25" w:rsidRDefault="00BE5E25" w:rsidP="00466F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</w:t>
      </w:r>
    </w:p>
    <w:p w:rsidR="00BE5E25" w:rsidRPr="00BE5E25" w:rsidRDefault="00BE5E25" w:rsidP="00466FDF">
      <w:pPr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Цель - это:</w:t>
      </w:r>
    </w:p>
    <w:p w:rsidR="00BE5E25" w:rsidRPr="00BE5E25" w:rsidRDefault="00BE5E25" w:rsidP="00466FD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относительно законченные элементы деятельности.</w:t>
      </w:r>
    </w:p>
    <w:p w:rsidR="00BE5E25" w:rsidRPr="00BE5E25" w:rsidRDefault="00BE5E25" w:rsidP="00466FD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то, на что направлена деятельность.</w:t>
      </w:r>
    </w:p>
    <w:p w:rsidR="00BE5E25" w:rsidRPr="00BE5E25" w:rsidRDefault="00BE5E25" w:rsidP="00466FD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то, что побуждает человека к деятельности.</w:t>
      </w:r>
    </w:p>
    <w:p w:rsidR="00BE5E25" w:rsidRPr="00BE5E25" w:rsidRDefault="00BE5E25" w:rsidP="00466FD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ответа.</w:t>
      </w:r>
    </w:p>
    <w:p w:rsidR="00BE5E25" w:rsidRPr="00BE5E25" w:rsidRDefault="00BE5E25" w:rsidP="00466FDF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 Поступок это:</w:t>
      </w:r>
    </w:p>
    <w:p w:rsidR="00BE5E25" w:rsidRPr="00BE5E25" w:rsidRDefault="00BE5E25" w:rsidP="00466F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активное взаимодействие человеком со средой, в котором он достигает сознательно поставленной цели;</w:t>
      </w:r>
    </w:p>
    <w:p w:rsidR="00BE5E25" w:rsidRPr="00BE5E25" w:rsidRDefault="00BE5E25" w:rsidP="00466F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действия, выполняя которое, человек осознает его значение для других людей;</w:t>
      </w:r>
    </w:p>
    <w:p w:rsidR="00BE5E25" w:rsidRPr="00BE5E25" w:rsidRDefault="00BE5E25" w:rsidP="00466F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основная единица анализа деятельности.</w:t>
      </w:r>
    </w:p>
    <w:p w:rsidR="00BE5E25" w:rsidRPr="00BE5E25" w:rsidRDefault="00BE5E25" w:rsidP="00466FDF">
      <w:pPr>
        <w:widowControl w:val="0"/>
        <w:shd w:val="clear" w:color="auto" w:fill="FFFFFF"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</w:t>
      </w: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5E25" w:rsidRPr="00BE5E25" w:rsidRDefault="00BE5E25" w:rsidP="00466FDF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характеристики соответствуют понятию «группа»: </w:t>
      </w:r>
    </w:p>
    <w:p w:rsidR="00BE5E25" w:rsidRPr="00BE5E25" w:rsidRDefault="00BE5E25" w:rsidP="00466F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доверие, территориальность, принятие, чувство «Мы», </w:t>
      </w:r>
      <w:proofErr w:type="spellStart"/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общая цель, совместная деятельность, групповое мышление, общая мотивация, переживание принадлежности к группе, общие нравственные ценности. </w:t>
      </w:r>
      <w:proofErr w:type="gramEnd"/>
    </w:p>
    <w:p w:rsidR="00BE5E25" w:rsidRPr="00BE5E25" w:rsidRDefault="00BE5E25" w:rsidP="00466F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взаимная симпатия, внутригрупповой конфликт, власть лидера, комплекс неполноценности.</w:t>
      </w:r>
    </w:p>
    <w:p w:rsidR="00BE5E25" w:rsidRPr="00BE5E25" w:rsidRDefault="00BE5E25" w:rsidP="00466F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общение, избегание одиночества, общее помещение, страх, зависимость.</w:t>
      </w:r>
    </w:p>
    <w:p w:rsidR="00BE5E25" w:rsidRPr="00BE5E25" w:rsidRDefault="00BE5E25" w:rsidP="00466F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тенденция к подчинению, безопасность, дружба, увлечение и хобби.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правильный вариант ответа.</w:t>
      </w:r>
    </w:p>
    <w:p w:rsidR="00BE5E25" w:rsidRPr="00BE5E25" w:rsidRDefault="00BE5E25" w:rsidP="00466F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Что означает термин «невербальный»? </w:t>
      </w:r>
    </w:p>
    <w:p w:rsidR="00BE5E25" w:rsidRPr="00BE5E25" w:rsidRDefault="00BE5E25" w:rsidP="00466F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словесный; </w:t>
      </w:r>
    </w:p>
    <w:p w:rsidR="00BE5E25" w:rsidRPr="00BE5E25" w:rsidRDefault="00BE5E25" w:rsidP="00466F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неречевой; </w:t>
      </w:r>
    </w:p>
    <w:p w:rsidR="00BE5E25" w:rsidRPr="00BE5E25" w:rsidRDefault="00BE5E25" w:rsidP="00466F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языковой;</w:t>
      </w:r>
    </w:p>
    <w:p w:rsidR="00BE5E25" w:rsidRPr="00BE5E25" w:rsidRDefault="00BE5E25" w:rsidP="00466F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лингвистический.</w:t>
      </w:r>
    </w:p>
    <w:p w:rsidR="00BE5E25" w:rsidRPr="00BE5E25" w:rsidRDefault="00BE5E25" w:rsidP="00466FDF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ответа.</w:t>
      </w:r>
    </w:p>
    <w:p w:rsidR="00BE5E25" w:rsidRPr="00BE5E25" w:rsidRDefault="00BE5E25" w:rsidP="00466F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 Какой из нижеприведенных примеров может служить примером невербальной коммуникации?</w:t>
      </w:r>
    </w:p>
    <w:p w:rsidR="00BE5E25" w:rsidRPr="00BE5E25" w:rsidRDefault="00BE5E25" w:rsidP="00466FD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танец;</w:t>
      </w:r>
    </w:p>
    <w:p w:rsidR="00BE5E25" w:rsidRPr="00BE5E25" w:rsidRDefault="00BE5E25" w:rsidP="00466FD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учебник; </w:t>
      </w:r>
    </w:p>
    <w:p w:rsidR="00BE5E25" w:rsidRPr="00BE5E25" w:rsidRDefault="00BE5E25" w:rsidP="00466FD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телефонный звонок; </w:t>
      </w:r>
    </w:p>
    <w:p w:rsidR="00BE5E25" w:rsidRPr="00BE5E25" w:rsidRDefault="00BE5E25" w:rsidP="00466FD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сообщение, переданное по факсу.</w:t>
      </w:r>
    </w:p>
    <w:p w:rsidR="00BE5E25" w:rsidRPr="00BE5E25" w:rsidRDefault="00BE5E25" w:rsidP="00466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Выберите правильный вариант ответа.</w:t>
      </w:r>
    </w:p>
    <w:p w:rsidR="00BE5E25" w:rsidRPr="00BE5E25" w:rsidRDefault="00BE5E25" w:rsidP="00466F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 Кто из следующих персонажей, вероятнее всего, имеет высокую и при этом адекватную самооценку? </w:t>
      </w:r>
    </w:p>
    <w:p w:rsidR="00BE5E25" w:rsidRPr="00BE5E25" w:rsidRDefault="00BE5E25" w:rsidP="00466FD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Саша, который любит играть с детьми младше себя; </w:t>
      </w:r>
    </w:p>
    <w:p w:rsidR="00BE5E25" w:rsidRPr="00BE5E25" w:rsidRDefault="00BE5E25" w:rsidP="00466FD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Ирина, которая любит комплименты; </w:t>
      </w:r>
    </w:p>
    <w:p w:rsidR="00BE5E25" w:rsidRPr="00BE5E25" w:rsidRDefault="00BE5E25" w:rsidP="00466FD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Таня, которая победила в спортивном соревновании; </w:t>
      </w:r>
    </w:p>
    <w:p w:rsidR="00BE5E25" w:rsidRPr="00BE5E25" w:rsidRDefault="00BE5E25" w:rsidP="00466FD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Игорь, который всех критикует.</w:t>
      </w:r>
    </w:p>
    <w:p w:rsidR="00BE5E25" w:rsidRPr="00BE5E25" w:rsidRDefault="00BE5E25" w:rsidP="00466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Look w:val="0400"/>
      </w:tblPr>
      <w:tblGrid>
        <w:gridCol w:w="9355"/>
      </w:tblGrid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9"/>
              </w:numPr>
              <w:spacing w:line="240" w:lineRule="auto"/>
              <w:ind w:right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вариант ответа.</w:t>
            </w:r>
          </w:p>
          <w:p w:rsidR="00BE5E25" w:rsidRPr="00BE5E25" w:rsidRDefault="00BE5E25" w:rsidP="00466FDF">
            <w:pPr>
              <w:spacing w:line="240" w:lineRule="auto"/>
              <w:ind w:left="281" w:right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Интроверсия – это …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6"/>
              </w:numPr>
              <w:tabs>
                <w:tab w:val="left" w:pos="993"/>
              </w:tabs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одновременное возникновение несовместимых друг с другом чувств, представлений, желаний, намерений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6"/>
              </w:numPr>
              <w:tabs>
                <w:tab w:val="left" w:pos="993"/>
              </w:tabs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свойство личности, описываемое как склонность избегать социальных контактов, стремление к уединению, ориентация не на внешний, а на внутренний мир (чувств, мыслей, образов) 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6"/>
              </w:numPr>
              <w:tabs>
                <w:tab w:val="left" w:pos="993"/>
              </w:tabs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человека решать достаточно сложные задачи, когда уровень притязаний не снижается только из-за опасений неудачи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6"/>
              </w:numPr>
              <w:tabs>
                <w:tab w:val="left" w:pos="993"/>
              </w:tabs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стремление действовать без достаточного сознательного контроля, под влиянием внешних обстоятельств или в силу эмоциональных переживаний</w:t>
            </w:r>
          </w:p>
          <w:p w:rsidR="00BE5E25" w:rsidRPr="00BE5E25" w:rsidRDefault="00BE5E25" w:rsidP="00466FDF">
            <w:pPr>
              <w:tabs>
                <w:tab w:val="left" w:pos="993"/>
              </w:tabs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9"/>
              </w:num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вариант ответа.</w:t>
            </w:r>
          </w:p>
          <w:p w:rsidR="00BE5E25" w:rsidRPr="00BE5E25" w:rsidRDefault="00BE5E25" w:rsidP="00466FDF">
            <w:pPr>
              <w:spacing w:line="240" w:lineRule="auto"/>
              <w:ind w:left="281"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Негативизм – это …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30"/>
              </w:numPr>
              <w:tabs>
                <w:tab w:val="left" w:pos="1001"/>
              </w:tabs>
              <w:spacing w:line="240" w:lineRule="auto"/>
              <w:ind w:right="284" w:hanging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самостоятельная выработка и отстаивание собственной позиции, может основываться на солидарности, сознательном согласии личности с группой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30"/>
              </w:numPr>
              <w:tabs>
                <w:tab w:val="left" w:pos="1001"/>
              </w:tabs>
              <w:spacing w:line="240" w:lineRule="auto"/>
              <w:ind w:right="284" w:hanging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немотивированное поведение, проявляемое в действиях, намеренно противоположных требованиям и ожиданиям других индивидов или социальных групп 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30"/>
              </w:numPr>
              <w:tabs>
                <w:tab w:val="left" w:pos="1001"/>
              </w:tabs>
              <w:spacing w:line="240" w:lineRule="auto"/>
              <w:ind w:right="284" w:hanging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податливость человека реальному или воображаемому давлению группы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numPr>
                <w:ilvl w:val="0"/>
                <w:numId w:val="30"/>
              </w:numPr>
              <w:tabs>
                <w:tab w:val="left" w:pos="1001"/>
              </w:tabs>
              <w:spacing w:line="240" w:lineRule="auto"/>
              <w:ind w:right="284" w:hanging="5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или коллективное поведение, направленное на нанесение физического или психического вреда другому человеку или группе</w:t>
            </w:r>
          </w:p>
        </w:tc>
      </w:tr>
      <w:tr w:rsidR="00BE5E25" w:rsidRPr="00BE5E25" w:rsidTr="00D57CBC">
        <w:tc>
          <w:tcPr>
            <w:tcW w:w="9355" w:type="dxa"/>
            <w:tcMar>
              <w:top w:w="56" w:type="dxa"/>
              <w:left w:w="281" w:type="dxa"/>
              <w:bottom w:w="56" w:type="dxa"/>
              <w:right w:w="281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641"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5E25" w:rsidRPr="00BE5E25" w:rsidRDefault="00BE5E25" w:rsidP="00466FDF">
            <w:pPr>
              <w:numPr>
                <w:ilvl w:val="0"/>
                <w:numId w:val="9"/>
              </w:numPr>
              <w:spacing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Установите соответствие между типами темперамента и их характеристиками</w:t>
            </w:r>
          </w:p>
        </w:tc>
      </w:tr>
      <w:tr w:rsidR="00BE5E25" w:rsidRPr="00BE5E25" w:rsidTr="00D57CBC">
        <w:tc>
          <w:tcPr>
            <w:tcW w:w="9355" w:type="dxa"/>
            <w:vAlign w:val="center"/>
          </w:tcPr>
          <w:p w:rsidR="00BE5E25" w:rsidRPr="00BE5E25" w:rsidRDefault="00BE5E25" w:rsidP="004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749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2227"/>
              <w:gridCol w:w="5272"/>
            </w:tblGrid>
            <w:tr w:rsidR="00BE5E25" w:rsidRPr="00BE5E25" w:rsidTr="00D57CBC">
              <w:trPr>
                <w:trHeight w:val="288"/>
                <w:jc w:val="center"/>
              </w:trPr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В</w:t>
                  </w:r>
                </w:p>
              </w:tc>
            </w:tr>
            <w:tr w:rsidR="00BE5E25" w:rsidRPr="00BE5E25" w:rsidTr="00D57CBC">
              <w:trPr>
                <w:jc w:val="center"/>
              </w:trPr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Сангвиник </w:t>
                  </w:r>
                </w:p>
              </w:tc>
              <w:tc>
                <w:tcPr>
                  <w:tcW w:w="5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чувствительность и ранимость</w:t>
                  </w:r>
                </w:p>
              </w:tc>
            </w:tr>
            <w:tr w:rsidR="00BE5E25" w:rsidRPr="00BE5E25" w:rsidTr="00D57CBC">
              <w:trPr>
                <w:jc w:val="center"/>
              </w:trPr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Холерик </w:t>
                  </w:r>
                </w:p>
              </w:tc>
              <w:tc>
                <w:tcPr>
                  <w:tcW w:w="5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медлительность и невозмутимость</w:t>
                  </w:r>
                </w:p>
              </w:tc>
            </w:tr>
            <w:tr w:rsidR="00BE5E25" w:rsidRPr="00BE5E25" w:rsidTr="00D57CBC">
              <w:trPr>
                <w:jc w:val="center"/>
              </w:trPr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Флегматик </w:t>
                  </w:r>
                </w:p>
              </w:tc>
              <w:tc>
                <w:tcPr>
                  <w:tcW w:w="5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активность и адаптивность</w:t>
                  </w:r>
                </w:p>
              </w:tc>
            </w:tr>
            <w:tr w:rsidR="00BE5E25" w:rsidRPr="00BE5E25" w:rsidTr="00D57CBC">
              <w:trPr>
                <w:jc w:val="center"/>
              </w:trPr>
              <w:tc>
                <w:tcPr>
                  <w:tcW w:w="22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Меланхолик </w:t>
                  </w:r>
                </w:p>
              </w:tc>
              <w:tc>
                <w:tcPr>
                  <w:tcW w:w="5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вспыльчивость и неуравновешенность</w:t>
                  </w:r>
                </w:p>
              </w:tc>
            </w:tr>
          </w:tbl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E25" w:rsidRPr="00BE5E25" w:rsidTr="00D57CBC">
        <w:tc>
          <w:tcPr>
            <w:tcW w:w="9355" w:type="dxa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641" w:right="187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BE5E25" w:rsidRPr="00BE5E25" w:rsidRDefault="00BE5E25" w:rsidP="00466FDF">
            <w:pPr>
              <w:numPr>
                <w:ilvl w:val="0"/>
                <w:numId w:val="9"/>
              </w:numPr>
              <w:spacing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</w:rPr>
            </w:pPr>
            <w:r w:rsidRPr="00BE5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Установите соответствие</w:t>
            </w:r>
          </w:p>
        </w:tc>
      </w:tr>
      <w:tr w:rsidR="00BE5E25" w:rsidRPr="00BE5E25" w:rsidTr="00D57CBC">
        <w:tc>
          <w:tcPr>
            <w:tcW w:w="9355" w:type="dxa"/>
            <w:vAlign w:val="center"/>
          </w:tcPr>
          <w:p w:rsidR="00BE5E25" w:rsidRPr="00BE5E25" w:rsidRDefault="00BE5E25" w:rsidP="004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33"/>
                <w:sz w:val="28"/>
                <w:szCs w:val="28"/>
              </w:rPr>
            </w:pPr>
          </w:p>
          <w:tbl>
            <w:tblPr>
              <w:tblW w:w="933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2740"/>
              <w:gridCol w:w="6599"/>
            </w:tblGrid>
            <w:tr w:rsidR="00BE5E25" w:rsidRPr="00BE5E25" w:rsidTr="00D57CBC">
              <w:trPr>
                <w:trHeight w:val="292"/>
              </w:trPr>
              <w:tc>
                <w:tcPr>
                  <w:tcW w:w="2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В</w:t>
                  </w:r>
                </w:p>
              </w:tc>
            </w:tr>
            <w:tr w:rsidR="00BE5E25" w:rsidRPr="00BE5E25" w:rsidTr="00D57CBC">
              <w:tc>
                <w:tcPr>
                  <w:tcW w:w="2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безапелляционный </w:t>
                  </w:r>
                </w:p>
              </w:tc>
              <w:tc>
                <w:tcPr>
                  <w:tcW w:w="6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7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исполнительный, соблюдающий во всем порядок, точность</w:t>
                  </w:r>
                </w:p>
              </w:tc>
            </w:tr>
            <w:tr w:rsidR="00BE5E25" w:rsidRPr="00BE5E25" w:rsidTr="00D57CBC">
              <w:tc>
                <w:tcPr>
                  <w:tcW w:w="2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безличный </w:t>
                  </w:r>
                </w:p>
              </w:tc>
              <w:tc>
                <w:tcPr>
                  <w:tcW w:w="6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7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категоричный</w:t>
                  </w:r>
                  <w:proofErr w:type="gramEnd"/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подлежащий возражению</w:t>
                  </w:r>
                </w:p>
              </w:tc>
            </w:tr>
            <w:tr w:rsidR="00BE5E25" w:rsidRPr="00BE5E25" w:rsidTr="00D57CBC">
              <w:tc>
                <w:tcPr>
                  <w:tcW w:w="2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фальшивый </w:t>
                  </w:r>
                </w:p>
              </w:tc>
              <w:tc>
                <w:tcPr>
                  <w:tcW w:w="6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7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лишенный своеобразия, индивидуальных, характерных черт</w:t>
                  </w:r>
                  <w:proofErr w:type="gramEnd"/>
                </w:p>
              </w:tc>
            </w:tr>
            <w:tr w:rsidR="00BE5E25" w:rsidRPr="00BE5E25" w:rsidTr="00D57CBC">
              <w:tc>
                <w:tcPr>
                  <w:tcW w:w="2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9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педантичный </w:t>
                  </w:r>
                </w:p>
              </w:tc>
              <w:tc>
                <w:tcPr>
                  <w:tcW w:w="6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7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притворный, неискренний</w:t>
                  </w:r>
                </w:p>
              </w:tc>
            </w:tr>
          </w:tbl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E25" w:rsidRPr="00BE5E25" w:rsidRDefault="00BE5E25" w:rsidP="00466F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Раздел: Выполнение тестовых заданий по Педагогике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1. Установите последовательность уровней общего образования, установленных в Российской Федерации</w:t>
      </w:r>
    </w:p>
    <w:p w:rsidR="00BE5E25" w:rsidRPr="00BE5E25" w:rsidRDefault="00BE5E25" w:rsidP="00466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ayout w:type="fixed"/>
        <w:tblLook w:val="0400"/>
      </w:tblPr>
      <w:tblGrid>
        <w:gridCol w:w="9355"/>
      </w:tblGrid>
      <w:tr w:rsidR="00BE5E25" w:rsidRPr="00BE5E25" w:rsidTr="00D57CBC">
        <w:tc>
          <w:tcPr>
            <w:tcW w:w="9355" w:type="dxa"/>
            <w:vAlign w:val="center"/>
          </w:tcPr>
          <w:p w:rsidR="00BE5E25" w:rsidRPr="00BE5E25" w:rsidRDefault="00BE5E25" w:rsidP="004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33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2540"/>
              <w:gridCol w:w="6799"/>
            </w:tblGrid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В</w:t>
                  </w:r>
                </w:p>
              </w:tc>
            </w:tr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2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</w:tr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2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</w:tr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2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дошкольное образование</w:t>
                  </w:r>
                </w:p>
              </w:tc>
            </w:tr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26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</w:tbl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2. Выберите правильный вариант ответа.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Особый вид социальной деятельности, направленный на передачу от старших поколений младшим накопленных человечеством культуры и опыта, – это: </w:t>
      </w:r>
    </w:p>
    <w:p w:rsidR="00BE5E25" w:rsidRPr="00BE5E25" w:rsidRDefault="00BE5E25" w:rsidP="00466FD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способности </w:t>
      </w:r>
    </w:p>
    <w:p w:rsidR="00BE5E25" w:rsidRPr="00BE5E25" w:rsidRDefault="00BE5E25" w:rsidP="00466FD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компетентность </w:t>
      </w:r>
    </w:p>
    <w:p w:rsidR="00BE5E25" w:rsidRPr="00BE5E25" w:rsidRDefault="00BE5E25" w:rsidP="00466FD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деятельность </w:t>
      </w:r>
    </w:p>
    <w:p w:rsidR="00BE5E25" w:rsidRPr="00BE5E25" w:rsidRDefault="00BE5E25" w:rsidP="00466FD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профессия.</w:t>
      </w:r>
    </w:p>
    <w:p w:rsidR="00BE5E25" w:rsidRPr="00BE5E25" w:rsidRDefault="00BE5E25" w:rsidP="00466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3. Продолжите фразу.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Повторяющиеся асоциальные проступки детей и подростков, которые складываются в определенный устойчивый стереотип действий, нарушающих правовые нормы, но не влекущих уголовной ответственности определяются как…</w:t>
      </w:r>
    </w:p>
    <w:p w:rsidR="00BE5E25" w:rsidRPr="00BE5E25" w:rsidRDefault="00BE5E25" w:rsidP="00466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E25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 поведение,</w:t>
      </w:r>
    </w:p>
    <w:p w:rsidR="00BE5E25" w:rsidRPr="00BE5E25" w:rsidRDefault="00BE5E25" w:rsidP="00466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E25">
        <w:rPr>
          <w:rFonts w:ascii="Times New Roman" w:eastAsia="Times New Roman" w:hAnsi="Times New Roman" w:cs="Times New Roman"/>
          <w:sz w:val="28"/>
          <w:szCs w:val="28"/>
        </w:rPr>
        <w:t>делинквентное</w:t>
      </w:r>
      <w:proofErr w:type="spellEnd"/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 поведение,</w:t>
      </w:r>
    </w:p>
    <w:p w:rsidR="00BE5E25" w:rsidRPr="00BE5E25" w:rsidRDefault="00BE5E25" w:rsidP="00466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криминальное поведение,</w:t>
      </w:r>
    </w:p>
    <w:p w:rsidR="00BE5E25" w:rsidRPr="00BE5E25" w:rsidRDefault="00BE5E25" w:rsidP="00466FD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агрессивное поведение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4. Выберите правильный вариант ответа.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Этап профессиональной подготовки педагога, который реализуется в старших классах общеобразовательной школы в рамках профильного образования, называется… 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дополнительное профессиональное образование</w:t>
      </w:r>
    </w:p>
    <w:p w:rsidR="00BE5E25" w:rsidRPr="00BE5E25" w:rsidRDefault="00BE5E25" w:rsidP="00466F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профессиональное образование</w:t>
      </w:r>
    </w:p>
    <w:p w:rsidR="00BE5E25" w:rsidRPr="00BE5E25" w:rsidRDefault="00BE5E25" w:rsidP="00466F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E25">
        <w:rPr>
          <w:rFonts w:ascii="Times New Roman" w:eastAsia="Times New Roman" w:hAnsi="Times New Roman" w:cs="Times New Roman"/>
          <w:sz w:val="28"/>
          <w:szCs w:val="28"/>
        </w:rPr>
        <w:t>допрофессиональное</w:t>
      </w:r>
      <w:proofErr w:type="spellEnd"/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 обучение</w:t>
      </w:r>
    </w:p>
    <w:p w:rsidR="00BE5E25" w:rsidRPr="00BE5E25" w:rsidRDefault="00BE5E25" w:rsidP="00466FD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интернатура 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5. Выберите правильный ответ.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Диалогический метод обучения, позволяющий подводить учеников к пониманию нового материала с помощью системы вопросов, называется …</w:t>
      </w:r>
    </w:p>
    <w:p w:rsidR="00BE5E25" w:rsidRPr="00BE5E25" w:rsidRDefault="00BE5E25" w:rsidP="00466FD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беседой </w:t>
      </w:r>
    </w:p>
    <w:p w:rsidR="00BE5E25" w:rsidRPr="00BE5E25" w:rsidRDefault="00BE5E25" w:rsidP="00466FD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рассказом</w:t>
      </w:r>
    </w:p>
    <w:p w:rsidR="00BE5E25" w:rsidRPr="00BE5E25" w:rsidRDefault="00BE5E25" w:rsidP="00466FD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</w:p>
    <w:p w:rsidR="00BE5E25" w:rsidRPr="00BE5E25" w:rsidRDefault="00BE5E25" w:rsidP="00466FD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упражнением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6. Выберите правильный вариант ответа. 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Как расшифровывается аббревиатура ТРИЗ – методики, широко применяемой в педагогике.</w:t>
      </w:r>
    </w:p>
    <w:p w:rsidR="00BE5E25" w:rsidRPr="00BE5E25" w:rsidRDefault="00BE5E25" w:rsidP="00466F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технология решения изобретательских задач</w:t>
      </w:r>
    </w:p>
    <w:p w:rsidR="00BE5E25" w:rsidRPr="00BE5E25" w:rsidRDefault="00BE5E25" w:rsidP="00466F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теория развития исследовательских знаний</w:t>
      </w:r>
    </w:p>
    <w:p w:rsidR="00BE5E25" w:rsidRPr="00BE5E25" w:rsidRDefault="00BE5E25" w:rsidP="00466F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теория решения изобретательских задач</w:t>
      </w:r>
    </w:p>
    <w:p w:rsidR="00BE5E25" w:rsidRPr="00BE5E25" w:rsidRDefault="00BE5E25" w:rsidP="00466FD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технология разработки исследовательских задач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7. Дополните фразу. Предметом дидактики являются процессы ___________ и _________, которые тесно связаны с воспитанием и входят в него как органический компонент (М.Н. </w:t>
      </w:r>
      <w:proofErr w:type="spellStart"/>
      <w:r w:rsidRPr="00BE5E25">
        <w:rPr>
          <w:rFonts w:ascii="Times New Roman" w:eastAsia="Times New Roman" w:hAnsi="Times New Roman" w:cs="Times New Roman"/>
          <w:sz w:val="28"/>
          <w:szCs w:val="28"/>
        </w:rPr>
        <w:t>Скаткин</w:t>
      </w:r>
      <w:proofErr w:type="spellEnd"/>
      <w:r w:rsidRPr="00BE5E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E5E2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8. Установите соответствие между понятием и его формулировкой (Федеральный закон «Об образовании в РФ»).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ayout w:type="fixed"/>
        <w:tblLook w:val="0400"/>
      </w:tblPr>
      <w:tblGrid>
        <w:gridCol w:w="9355"/>
      </w:tblGrid>
      <w:tr w:rsidR="00BE5E25" w:rsidRPr="00BE5E25" w:rsidTr="00D57CBC">
        <w:tc>
          <w:tcPr>
            <w:tcW w:w="9355" w:type="dxa"/>
            <w:vAlign w:val="center"/>
          </w:tcPr>
          <w:p w:rsidR="00BE5E25" w:rsidRPr="00BE5E25" w:rsidRDefault="00BE5E25" w:rsidP="004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33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2860"/>
              <w:gridCol w:w="6479"/>
            </w:tblGrid>
            <w:tr w:rsidR="00BE5E25" w:rsidRPr="00BE5E25" w:rsidTr="00D57CBC">
              <w:trPr>
                <w:trHeight w:val="292"/>
              </w:trPr>
              <w:tc>
                <w:tcPr>
                  <w:tcW w:w="2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87" w:type="dxa"/>
                    <w:left w:w="187" w:type="dxa"/>
                    <w:bottom w:w="187" w:type="dxa"/>
                    <w:right w:w="187" w:type="dxa"/>
                  </w:tcMar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left="187" w:right="187"/>
                    <w:jc w:val="center"/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t>В</w:t>
                  </w:r>
                </w:p>
              </w:tc>
            </w:tr>
            <w:tr w:rsidR="00BE5E25" w:rsidRPr="00BE5E25" w:rsidTr="00D57CBC">
              <w:tc>
                <w:tcPr>
                  <w:tcW w:w="2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5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Обучение  </w:t>
                  </w:r>
                </w:p>
              </w:tc>
              <w:tc>
                <w:tcPr>
                  <w:tcW w:w="6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3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еятельность, направленная на развитие личности, создание условий для самоопределения и социализации обучающегося на основе </w:t>
                  </w:r>
                  <w:proofErr w:type="spellStart"/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социокультурных</w:t>
                  </w:r>
                  <w:proofErr w:type="spellEnd"/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, духовно-нравственных ценностей и принятых в обществе правил и норм поведения в интересах человека, семьи, общества и государства</w:t>
                  </w:r>
                </w:p>
              </w:tc>
            </w:tr>
            <w:tr w:rsidR="00BE5E25" w:rsidRPr="00BE5E25" w:rsidTr="00D57CBC">
              <w:tc>
                <w:tcPr>
                  <w:tcW w:w="2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5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             </w:t>
                  </w: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 </w:t>
                  </w:r>
                </w:p>
              </w:tc>
              <w:tc>
                <w:tcPr>
                  <w:tcW w:w="6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3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            </w:r>
                  <w:proofErr w:type="gramEnd"/>
                </w:p>
              </w:tc>
            </w:tr>
            <w:tr w:rsidR="00BE5E25" w:rsidRPr="00BE5E25" w:rsidTr="00D57CBC">
              <w:tc>
                <w:tcPr>
                  <w:tcW w:w="2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15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Квалификация</w:t>
                  </w:r>
                </w:p>
              </w:tc>
              <w:tc>
                <w:tcPr>
                  <w:tcW w:w="64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numPr>
                      <w:ilvl w:val="0"/>
                      <w:numId w:val="23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Уровень знаний, умений, навыков и компетенции, характеризующий подготовленность к выполнению </w:t>
                  </w: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lastRenderedPageBreak/>
                    <w:t>определенного вида профессиональной деятельности</w:t>
                  </w:r>
                </w:p>
              </w:tc>
            </w:tr>
          </w:tbl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 xml:space="preserve">9. Установите соответствие между методами воспитания и их группой в соответствии с классификацией Ю.К. </w:t>
      </w:r>
      <w:proofErr w:type="spellStart"/>
      <w:r w:rsidRPr="00BE5E25">
        <w:rPr>
          <w:rFonts w:ascii="Times New Roman" w:eastAsia="Times New Roman" w:hAnsi="Times New Roman" w:cs="Times New Roman"/>
          <w:sz w:val="28"/>
          <w:szCs w:val="28"/>
        </w:rPr>
        <w:t>Бабанского</w:t>
      </w:r>
      <w:proofErr w:type="spellEnd"/>
      <w:r w:rsidRPr="00BE5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706"/>
        <w:gridCol w:w="6633"/>
      </w:tblGrid>
      <w:tr w:rsidR="00BE5E25" w:rsidRPr="00BE5E25" w:rsidTr="00D57CBC">
        <w:trPr>
          <w:trHeight w:val="29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</w:t>
            </w:r>
          </w:p>
        </w:tc>
      </w:tr>
      <w:tr w:rsidR="00BE5E25" w:rsidRPr="00BE5E25" w:rsidTr="00D57CBC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формирования сознания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рассказ, беседа, лекция, дискуссия, диспут </w:t>
            </w:r>
          </w:p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E5E25" w:rsidRPr="00BE5E25" w:rsidTr="00D57CBC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организации деятельности и формирования опыта общественного поведения             </w:t>
            </w: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соревнование, игра, поощрение, наказание </w:t>
            </w:r>
          </w:p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E25" w:rsidRPr="00BE5E25" w:rsidTr="00D57CBC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стимулирования поведения 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упражнение, поручение, требование, приучение </w:t>
            </w:r>
          </w:p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10. Установите соответствие.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797"/>
        <w:gridCol w:w="6542"/>
      </w:tblGrid>
      <w:tr w:rsidR="00BE5E25" w:rsidRPr="00BE5E25" w:rsidTr="00D57CBC">
        <w:trPr>
          <w:trHeight w:val="292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BE5E25" w:rsidRPr="00BE5E25" w:rsidRDefault="00BE5E25" w:rsidP="00466F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а) самостоятельная поисковая деятельность учащихся (практическая или теоретическая)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BE5E25" w:rsidRPr="00BE5E25" w:rsidRDefault="00BE5E25" w:rsidP="00466F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учитель ставит перед детьми проблему и показывает путь ее решения; ученики следят за логикой решения проблемы, получают образец развертывания познания 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 изложения</w:t>
            </w:r>
          </w:p>
          <w:p w:rsidR="00BE5E25" w:rsidRPr="00BE5E25" w:rsidRDefault="00BE5E25" w:rsidP="00466F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в) ученик выполняет действия по образцу учителя</w:t>
            </w:r>
          </w:p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E25" w:rsidRPr="00BE5E25" w:rsidRDefault="00BE5E25" w:rsidP="00466FDF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г) учитель сообщает информацию, ученики ее воспринимают</w:t>
            </w:r>
          </w:p>
        </w:tc>
      </w:tr>
    </w:tbl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lastRenderedPageBreak/>
        <w:t>11. Установите соответствие между этапами проекта и основным содержанием деятельности в ходе их реализации.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797"/>
        <w:gridCol w:w="6542"/>
      </w:tblGrid>
      <w:tr w:rsidR="00BE5E25" w:rsidRPr="00BE5E25" w:rsidTr="00D57CBC">
        <w:trPr>
          <w:trHeight w:val="292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А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</w:tcPr>
          <w:p w:rsidR="00BE5E25" w:rsidRPr="00BE5E25" w:rsidRDefault="00BE5E25" w:rsidP="00466FDF">
            <w:pPr>
              <w:spacing w:line="240" w:lineRule="auto"/>
              <w:ind w:left="187" w:right="18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проекта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замысла проекта, самоанализ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цели и задач предстоящей деятельности</w:t>
            </w: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замысла проекта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перечня мероприятий, установление сроков работ, ответственных за их выполнение</w:t>
            </w:r>
          </w:p>
        </w:tc>
      </w:tr>
      <w:tr w:rsidR="00BE5E25" w:rsidRPr="00BE5E25" w:rsidTr="00D57CBC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жизнеспособности проекта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E25" w:rsidRPr="00BE5E25" w:rsidRDefault="00BE5E25" w:rsidP="00466FDF">
            <w:pPr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E5E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социальная диагностика, социальная экспертиза</w:t>
            </w:r>
          </w:p>
        </w:tc>
      </w:tr>
    </w:tbl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E25">
        <w:rPr>
          <w:rFonts w:ascii="Times New Roman" w:eastAsia="Times New Roman" w:hAnsi="Times New Roman" w:cs="Times New Roman"/>
          <w:sz w:val="28"/>
          <w:szCs w:val="28"/>
        </w:rPr>
        <w:t>12. Установите хронологическую последовательность создания педагогических трудов.</w:t>
      </w:r>
    </w:p>
    <w:p w:rsidR="00BE5E25" w:rsidRPr="00BE5E25" w:rsidRDefault="00BE5E25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Look w:val="0400"/>
      </w:tblPr>
      <w:tblGrid>
        <w:gridCol w:w="9355"/>
      </w:tblGrid>
      <w:tr w:rsidR="00BE5E25" w:rsidRPr="00BE5E25" w:rsidTr="00D57CBC">
        <w:tc>
          <w:tcPr>
            <w:tcW w:w="9355" w:type="dxa"/>
            <w:vAlign w:val="center"/>
          </w:tcPr>
          <w:p w:rsidR="00BE5E25" w:rsidRPr="00BE5E25" w:rsidRDefault="00BE5E25" w:rsidP="004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33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2540"/>
              <w:gridCol w:w="6799"/>
            </w:tblGrid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firstLine="2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1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«Педагогическая поэма»</w:t>
                  </w:r>
                </w:p>
              </w:tc>
            </w:tr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firstLine="2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1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 пользе педагогической литературы»</w:t>
                  </w:r>
                </w:p>
              </w:tc>
            </w:tr>
            <w:tr w:rsidR="00BE5E25" w:rsidRPr="00BE5E25" w:rsidTr="00D57CBC">
              <w:tc>
                <w:tcPr>
                  <w:tcW w:w="2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E25" w:rsidRPr="00BE5E25" w:rsidRDefault="00BE5E25" w:rsidP="00466FDF">
                  <w:pPr>
                    <w:spacing w:line="240" w:lineRule="auto"/>
                    <w:ind w:firstLine="26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E5E25" w:rsidRPr="00BE5E25" w:rsidRDefault="00BE5E25" w:rsidP="00466FDF">
                  <w:pPr>
                    <w:numPr>
                      <w:ilvl w:val="0"/>
                      <w:numId w:val="18"/>
                    </w:num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E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«Сердце отдаю детям»</w:t>
                  </w:r>
                </w:p>
              </w:tc>
            </w:tr>
          </w:tbl>
          <w:p w:rsidR="00BE5E25" w:rsidRPr="00BE5E25" w:rsidRDefault="00BE5E25" w:rsidP="00466F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E25" w:rsidRPr="00BE5E25" w:rsidRDefault="00BE5E25" w:rsidP="00466F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E25" w:rsidRPr="00BE5E25" w:rsidRDefault="00BE5E25" w:rsidP="00466FD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4cmhg48" w:colFirst="0" w:colLast="0"/>
      <w:bookmarkEnd w:id="1"/>
      <w:r w:rsidRPr="00BE5E25">
        <w:rPr>
          <w:rFonts w:ascii="Times New Roman" w:eastAsia="Times New Roman" w:hAnsi="Times New Roman" w:cs="Times New Roman"/>
          <w:sz w:val="28"/>
          <w:szCs w:val="28"/>
        </w:rPr>
        <w:t>Раздел: Анализ текста</w:t>
      </w:r>
    </w:p>
    <w:p w:rsidR="00BE5E25" w:rsidRDefault="00BE5E25" w:rsidP="00466F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2rrrqc1" w:colFirst="0" w:colLast="0"/>
      <w:bookmarkEnd w:id="2"/>
      <w:r w:rsidRPr="00BE5E25">
        <w:rPr>
          <w:rFonts w:ascii="Times New Roman" w:eastAsia="Times New Roman" w:hAnsi="Times New Roman" w:cs="Times New Roman"/>
          <w:sz w:val="28"/>
          <w:szCs w:val="28"/>
        </w:rPr>
        <w:t>Прочитайте текст В.А. Сухомлинского «Как доносить до сознания воспитанников смысл труда учителя». Используя содержание текста, приведите не менее 4 высказываний, с помощью которых автор раскрывает смысл труда учителя. Согласны ли вы с мнением автора? Обоснуйте свою позицию.</w:t>
      </w:r>
    </w:p>
    <w:p w:rsidR="004549E2" w:rsidRDefault="004549E2" w:rsidP="00466F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9E2" w:rsidRDefault="004549E2" w:rsidP="0046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ДОНОСИТЬ ДО СОЗНАНИЯ ВОСПИТАННИКОВ</w:t>
      </w:r>
    </w:p>
    <w:p w:rsidR="004549E2" w:rsidRDefault="004549E2" w:rsidP="0046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СМЫСЛ ТРУДА УЧИТЕЛЯ*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Уважай, почитай учителя. Учитель отдает свою энергию, свой ум и талант, свою жизнь во имя того, чтобы ты стал настоящим гражданином нашей Родины, патриотом …, человеком с благородной душой, беспокойным сердцем, ясным умом, чистой совестью, золотыми руками. У настоящего учителя … самая трудная и самая радостная жизнь, трепетно волнующее и мучительно сложное творчество, непостижимо тонкие и вечно совершенствующиеся инструменты, которыми он воздействует на человеческую душу.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Учитель творит Человека; эти же мудрые и трудные слова можно сказать только о матери и отце. Знай, что великое счастье учителя – это то, что ты стал таким, каким создал тебя в своем представлении учитель как свой идеал.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...Работа педагога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напряженный труд сердца, но лишь потому, что это труд сердца, это и творчество разума. Помни, что нет в мире ни одной более тяжелой, более изнурительной для сердца работы, чем работа педагога. …Не забывай, что чем легче, радостнее познавать мир тебе, чем глубже воодушевляет тебя мысль,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осознание собственного величия познающего, мыслящего одаренного существа, тем ярче сгорает сердце учителя в пламени любви и вдохновения.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забывай еще одной очень важной, прозаической истины: учителю надо обладать огромным талантом человеколюбия и безграничной любовью к своему труду и прежде всего к детям, чтобы на долгие годы сохранить бодрость духа, ясность ума, свежесть впечатлений, восприимчивость чувств – без этих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уд педагога превращается в муку.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…Без личности учителя – авторитетной, несгибаемой, непоколебимой в глазах питомца – идеал превращается в знамя, оставленное знаменосцем, лежащее мертвым куском материи. Корень многих бед воспитания как раз и кроется в том, что зачастую питомца призывают следовать за знаменем, в то время как это знамя никто не несет. Быть знаменосцем идеала, нести на своем знамени огонь идеального – вот в чем секреты и тайны педагогического авторитета. Как тонко чувствуют дети в своем воспитателе знаменосца, как умеют они распознать, где истинный огонь, а где фальшь!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…Дети уважают учителя, влюбленного в труд. Одухотворенность трудом, способность педагога зажигаться интересами дела – это огонек, который как бы завораживает детей, изумляет их, пробуждает у них восторженное отношение к личности труженика. Талант педагога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способности одухотворяться трудом, но труд наш особенный: это духовный порыв, непреодолимое стремление видеть в своем питомце то, чем вы дорожите в самом себе. </w:t>
      </w:r>
    </w:p>
    <w:p w:rsidR="004549E2" w:rsidRDefault="004549E2" w:rsidP="00466F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 В центре этического «я» учителя стоит его отношение к знаниям, умственному труду, науке, образованности, чтению, книге. В облике своего воспитателя дети должны видеть безграничную преданность умственной жизни, науке. Детей покоряет влюбленность учителя в знания. Если вы хотите быть уважаемым, будьте проводником детей на тропинке удивления, изумления перед истиной, которую вы открываете совместно с детьми. А детям кажется, что открыватели – они, вы только их помощник, без которого они не могут обойтись. …Если истины, которые вы постигаете вместе с питомцами, становятся их убеждениями, если ваш питомец верит вам – он верит и в истину. </w:t>
      </w:r>
    </w:p>
    <w:p w:rsidR="004549E2" w:rsidRDefault="004549E2" w:rsidP="00466FD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*Сухомлинский, В.А. Как воспитать настоящего человека [Текст]. – М: Педагогика, 1990. – 292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549E2" w:rsidRPr="00BE5E25" w:rsidRDefault="004549E2" w:rsidP="00466F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20E" w:rsidRDefault="0040120E" w:rsidP="00466FDF">
      <w:pPr>
        <w:spacing w:line="240" w:lineRule="auto"/>
      </w:pPr>
    </w:p>
    <w:sectPr w:rsidR="0040120E" w:rsidSect="004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00D"/>
    <w:multiLevelType w:val="multilevel"/>
    <w:tmpl w:val="388A5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977"/>
    <w:multiLevelType w:val="multilevel"/>
    <w:tmpl w:val="9B267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0296"/>
    <w:multiLevelType w:val="multilevel"/>
    <w:tmpl w:val="E7881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4E2"/>
    <w:multiLevelType w:val="multilevel"/>
    <w:tmpl w:val="E230E5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4FAE"/>
    <w:multiLevelType w:val="multilevel"/>
    <w:tmpl w:val="1C0E9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B67AF"/>
    <w:multiLevelType w:val="multilevel"/>
    <w:tmpl w:val="EBEAE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751"/>
    <w:multiLevelType w:val="multilevel"/>
    <w:tmpl w:val="84C29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23B91"/>
    <w:multiLevelType w:val="multilevel"/>
    <w:tmpl w:val="ADEA6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64A49"/>
    <w:multiLevelType w:val="multilevel"/>
    <w:tmpl w:val="0DE80334"/>
    <w:lvl w:ilvl="0">
      <w:start w:val="9"/>
      <w:numFmt w:val="decimal"/>
      <w:lvlText w:val="%1."/>
      <w:lvlJc w:val="left"/>
      <w:pPr>
        <w:ind w:left="641" w:hanging="360"/>
      </w:pPr>
    </w:lvl>
    <w:lvl w:ilvl="1">
      <w:start w:val="1"/>
      <w:numFmt w:val="lowerLetter"/>
      <w:lvlText w:val="%2."/>
      <w:lvlJc w:val="left"/>
      <w:pPr>
        <w:ind w:left="1361" w:hanging="360"/>
      </w:pPr>
    </w:lvl>
    <w:lvl w:ilvl="2">
      <w:start w:val="1"/>
      <w:numFmt w:val="lowerRoman"/>
      <w:lvlText w:val="%3."/>
      <w:lvlJc w:val="right"/>
      <w:pPr>
        <w:ind w:left="2081" w:hanging="180"/>
      </w:pPr>
    </w:lvl>
    <w:lvl w:ilvl="3">
      <w:start w:val="1"/>
      <w:numFmt w:val="decimal"/>
      <w:lvlText w:val="%4."/>
      <w:lvlJc w:val="left"/>
      <w:pPr>
        <w:ind w:left="2801" w:hanging="360"/>
      </w:pPr>
    </w:lvl>
    <w:lvl w:ilvl="4">
      <w:start w:val="1"/>
      <w:numFmt w:val="lowerLetter"/>
      <w:lvlText w:val="%5."/>
      <w:lvlJc w:val="left"/>
      <w:pPr>
        <w:ind w:left="3521" w:hanging="360"/>
      </w:pPr>
    </w:lvl>
    <w:lvl w:ilvl="5">
      <w:start w:val="1"/>
      <w:numFmt w:val="lowerRoman"/>
      <w:lvlText w:val="%6."/>
      <w:lvlJc w:val="right"/>
      <w:pPr>
        <w:ind w:left="4241" w:hanging="180"/>
      </w:pPr>
    </w:lvl>
    <w:lvl w:ilvl="6">
      <w:start w:val="1"/>
      <w:numFmt w:val="decimal"/>
      <w:lvlText w:val="%7."/>
      <w:lvlJc w:val="left"/>
      <w:pPr>
        <w:ind w:left="4961" w:hanging="360"/>
      </w:pPr>
    </w:lvl>
    <w:lvl w:ilvl="7">
      <w:start w:val="1"/>
      <w:numFmt w:val="lowerLetter"/>
      <w:lvlText w:val="%8."/>
      <w:lvlJc w:val="left"/>
      <w:pPr>
        <w:ind w:left="5681" w:hanging="360"/>
      </w:pPr>
    </w:lvl>
    <w:lvl w:ilvl="8">
      <w:start w:val="1"/>
      <w:numFmt w:val="lowerRoman"/>
      <w:lvlText w:val="%9."/>
      <w:lvlJc w:val="right"/>
      <w:pPr>
        <w:ind w:left="6401" w:hanging="180"/>
      </w:pPr>
    </w:lvl>
  </w:abstractNum>
  <w:abstractNum w:abstractNumId="9">
    <w:nsid w:val="1B9437D6"/>
    <w:multiLevelType w:val="multilevel"/>
    <w:tmpl w:val="978C3C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2E7071"/>
    <w:multiLevelType w:val="multilevel"/>
    <w:tmpl w:val="D6727B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27A3"/>
    <w:multiLevelType w:val="multilevel"/>
    <w:tmpl w:val="803E36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64F28"/>
    <w:multiLevelType w:val="multilevel"/>
    <w:tmpl w:val="0F36C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626B6"/>
    <w:multiLevelType w:val="multilevel"/>
    <w:tmpl w:val="7FDA5C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3745D"/>
    <w:multiLevelType w:val="multilevel"/>
    <w:tmpl w:val="B01257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02EDA"/>
    <w:multiLevelType w:val="multilevel"/>
    <w:tmpl w:val="57388AB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494243"/>
    <w:multiLevelType w:val="multilevel"/>
    <w:tmpl w:val="923C99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6738"/>
    <w:multiLevelType w:val="multilevel"/>
    <w:tmpl w:val="3B720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F1E"/>
    <w:multiLevelType w:val="multilevel"/>
    <w:tmpl w:val="DDCA0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3B39"/>
    <w:multiLevelType w:val="multilevel"/>
    <w:tmpl w:val="86BEC7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10185"/>
    <w:multiLevelType w:val="multilevel"/>
    <w:tmpl w:val="FEC43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26F93"/>
    <w:multiLevelType w:val="multilevel"/>
    <w:tmpl w:val="56FA12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E354B"/>
    <w:multiLevelType w:val="multilevel"/>
    <w:tmpl w:val="86A0278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4FFE"/>
    <w:multiLevelType w:val="multilevel"/>
    <w:tmpl w:val="30020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1D62"/>
    <w:multiLevelType w:val="multilevel"/>
    <w:tmpl w:val="DFDEF68A"/>
    <w:lvl w:ilvl="0">
      <w:start w:val="1"/>
      <w:numFmt w:val="lowerLetter"/>
      <w:lvlText w:val="%1)"/>
      <w:lvlJc w:val="left"/>
      <w:pPr>
        <w:ind w:left="1001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25">
    <w:nsid w:val="538902A2"/>
    <w:multiLevelType w:val="multilevel"/>
    <w:tmpl w:val="7BBC5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576BC"/>
    <w:multiLevelType w:val="multilevel"/>
    <w:tmpl w:val="A7D89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4670E"/>
    <w:multiLevelType w:val="multilevel"/>
    <w:tmpl w:val="99528C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43125"/>
    <w:multiLevelType w:val="multilevel"/>
    <w:tmpl w:val="50540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C6DA0"/>
    <w:multiLevelType w:val="multilevel"/>
    <w:tmpl w:val="B13C0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B2A56"/>
    <w:multiLevelType w:val="multilevel"/>
    <w:tmpl w:val="C0201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44782"/>
    <w:multiLevelType w:val="multilevel"/>
    <w:tmpl w:val="332EB6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31"/>
  </w:num>
  <w:num w:numId="5">
    <w:abstractNumId w:val="23"/>
  </w:num>
  <w:num w:numId="6">
    <w:abstractNumId w:val="30"/>
  </w:num>
  <w:num w:numId="7">
    <w:abstractNumId w:val="1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27"/>
  </w:num>
  <w:num w:numId="13">
    <w:abstractNumId w:val="4"/>
  </w:num>
  <w:num w:numId="14">
    <w:abstractNumId w:val="5"/>
  </w:num>
  <w:num w:numId="15">
    <w:abstractNumId w:val="29"/>
  </w:num>
  <w:num w:numId="16">
    <w:abstractNumId w:val="20"/>
  </w:num>
  <w:num w:numId="17">
    <w:abstractNumId w:val="6"/>
  </w:num>
  <w:num w:numId="18">
    <w:abstractNumId w:val="10"/>
  </w:num>
  <w:num w:numId="19">
    <w:abstractNumId w:val="18"/>
  </w:num>
  <w:num w:numId="20">
    <w:abstractNumId w:val="0"/>
  </w:num>
  <w:num w:numId="21">
    <w:abstractNumId w:val="12"/>
  </w:num>
  <w:num w:numId="22">
    <w:abstractNumId w:val="21"/>
  </w:num>
  <w:num w:numId="23">
    <w:abstractNumId w:val="11"/>
  </w:num>
  <w:num w:numId="24">
    <w:abstractNumId w:val="3"/>
  </w:num>
  <w:num w:numId="25">
    <w:abstractNumId w:val="13"/>
  </w:num>
  <w:num w:numId="26">
    <w:abstractNumId w:val="9"/>
  </w:num>
  <w:num w:numId="27">
    <w:abstractNumId w:val="16"/>
  </w:num>
  <w:num w:numId="28">
    <w:abstractNumId w:val="19"/>
  </w:num>
  <w:num w:numId="29">
    <w:abstractNumId w:val="17"/>
  </w:num>
  <w:num w:numId="30">
    <w:abstractNumId w:val="24"/>
  </w:num>
  <w:num w:numId="31">
    <w:abstractNumId w:val="2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5E25"/>
    <w:rsid w:val="0040120E"/>
    <w:rsid w:val="004549E2"/>
    <w:rsid w:val="00466FDF"/>
    <w:rsid w:val="005A158C"/>
    <w:rsid w:val="009D604A"/>
    <w:rsid w:val="00B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сош1 школа</cp:lastModifiedBy>
  <cp:revision>4</cp:revision>
  <dcterms:created xsi:type="dcterms:W3CDTF">2024-10-20T10:43:00Z</dcterms:created>
  <dcterms:modified xsi:type="dcterms:W3CDTF">2024-10-22T08:00:00Z</dcterms:modified>
</cp:coreProperties>
</file>